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C0" w:rsidRPr="006F62A5" w:rsidRDefault="007C7032" w:rsidP="007C7032">
      <w:pPr>
        <w:spacing w:line="360" w:lineRule="auto"/>
        <w:jc w:val="center"/>
        <w:rPr>
          <w:rFonts w:cstheme="minorHAnsi"/>
          <w:b/>
          <w:sz w:val="34"/>
        </w:rPr>
      </w:pPr>
      <w:bookmarkStart w:id="0" w:name="_GoBack"/>
      <w:bookmarkEnd w:id="0"/>
      <w:r w:rsidRPr="006F62A5">
        <w:rPr>
          <w:rFonts w:cstheme="minorHAnsi"/>
          <w:b/>
          <w:sz w:val="34"/>
        </w:rPr>
        <w:t>Eðlisfræði</w:t>
      </w:r>
    </w:p>
    <w:p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9. bekkur</w:t>
      </w:r>
    </w:p>
    <w:p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2018 – 2019</w:t>
      </w:r>
    </w:p>
    <w:p w:rsidR="007C7032" w:rsidRPr="0054401C" w:rsidRDefault="001F3ABD" w:rsidP="007C7032">
      <w:pPr>
        <w:spacing w:line="360" w:lineRule="auto"/>
        <w:rPr>
          <w:rFonts w:cstheme="minorHAnsi"/>
          <w:sz w:val="20"/>
          <w:szCs w:val="20"/>
        </w:rPr>
      </w:pPr>
      <w:r w:rsidRPr="0054401C">
        <w:rPr>
          <w:rFonts w:cstheme="minorHAnsi"/>
          <w:sz w:val="20"/>
          <w:szCs w:val="20"/>
        </w:rPr>
        <w:t xml:space="preserve">Markmið: </w:t>
      </w:r>
      <w:r w:rsidR="00AC4F87" w:rsidRPr="0054401C">
        <w:rPr>
          <w:rFonts w:cstheme="minorHAnsi"/>
          <w:sz w:val="20"/>
          <w:szCs w:val="20"/>
        </w:rPr>
        <w:t>„Áhersla er lögð á að nemendur séu vísindalæsir. Í því felst að þeir geti lesið texta um náttúruvísindi sér til gagns, notað hugtök úr náttúrugreinum í daglegu lífi og skilið náttúruleg og manngerð fyrirbæri. Auk þess geri þeir sér grein fyrir samspili manns og náttúru og valdi mannsins yfir tækni. Þessi hæfni eflir skilning þeirra á nútímasamfélagi. Rökræða álitamál sem varða umgengni við náttúruna, tækni og nýjustu vísindi.“ (Aðalnámskrá grunnskóla 2013, bls. 168).</w:t>
      </w:r>
    </w:p>
    <w:p w:rsidR="00AC4F87" w:rsidRPr="0054401C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Eðlisfræði 1 og 2, litróf náttúrunnar eftir </w:t>
      </w:r>
      <w:proofErr w:type="spellStart"/>
      <w:r w:rsidRPr="0054401C">
        <w:rPr>
          <w:rFonts w:cstheme="minorHAnsi"/>
        </w:rPr>
        <w:t>Lennart</w:t>
      </w:r>
      <w:proofErr w:type="spellEnd"/>
      <w:r w:rsidRPr="0054401C">
        <w:rPr>
          <w:rFonts w:cstheme="minorHAnsi"/>
        </w:rPr>
        <w:t xml:space="preserve"> Undvall og Anders Karlsson, þýddar og staðfærðar af Hálfdáni Ómari Hálfdánarsyni. Tekin verða sjálfspróf og kaflapróf. Gerðar tilraunir, lágmark ein úr hverjum kafla</w:t>
      </w:r>
      <w:r w:rsidR="00202A85" w:rsidRPr="0054401C">
        <w:rPr>
          <w:rFonts w:cstheme="minorHAnsi"/>
        </w:rPr>
        <w:t>, skoðað efni af netinu</w:t>
      </w:r>
      <w:r w:rsidRPr="0054401C">
        <w:rPr>
          <w:rFonts w:cstheme="minorHAnsi"/>
        </w:rPr>
        <w:t xml:space="preserve"> og annað skemmtilegt. </w:t>
      </w:r>
    </w:p>
    <w:p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>Kennslustundir: 2 kennslustundir á viku. Kennari: Sigríður Helga Ármannsdóttir</w:t>
      </w:r>
    </w:p>
    <w:p w:rsidR="00202A85" w:rsidRPr="0054401C" w:rsidRDefault="00566960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9204" w:type="dxa"/>
        <w:tblLook w:val="04A0" w:firstRow="1" w:lastRow="0" w:firstColumn="1" w:lastColumn="0" w:noHBand="0" w:noVBand="1"/>
      </w:tblPr>
      <w:tblGrid>
        <w:gridCol w:w="3020"/>
        <w:gridCol w:w="3496"/>
        <w:gridCol w:w="2688"/>
      </w:tblGrid>
      <w:tr w:rsidR="00AC4F87" w:rsidRPr="0054401C" w:rsidTr="007F0FCF">
        <w:tc>
          <w:tcPr>
            <w:tcW w:w="3020" w:type="dxa"/>
            <w:shd w:val="clear" w:color="auto" w:fill="D5DCE4" w:themeFill="text2" w:themeFillTint="33"/>
          </w:tcPr>
          <w:p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3496" w:type="dxa"/>
            <w:shd w:val="clear" w:color="auto" w:fill="D5DCE4" w:themeFill="text2" w:themeFillTint="33"/>
          </w:tcPr>
          <w:p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88" w:type="dxa"/>
            <w:shd w:val="clear" w:color="auto" w:fill="D5DCE4" w:themeFill="text2" w:themeFillTint="33"/>
          </w:tcPr>
          <w:p w:rsidR="00AC4F87" w:rsidRPr="0054401C" w:rsidRDefault="00D13AF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AC4F87" w:rsidRPr="0054401C" w:rsidTr="00B4767E">
        <w:tc>
          <w:tcPr>
            <w:tcW w:w="3020" w:type="dxa"/>
          </w:tcPr>
          <w:p w:rsidR="00AC4F87" w:rsidRPr="0054401C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</w:tc>
        <w:tc>
          <w:tcPr>
            <w:tcW w:w="3496" w:type="dxa"/>
          </w:tcPr>
          <w:p w:rsidR="00C87CA3" w:rsidRPr="0054401C" w:rsidRDefault="00C87CA3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  <w:b/>
              </w:rPr>
              <w:t>Eðlisfræði 1.</w:t>
            </w:r>
            <w:r w:rsidRPr="0054401C">
              <w:rPr>
                <w:rFonts w:cstheme="minorHAnsi"/>
                <w:i/>
              </w:rPr>
              <w:t xml:space="preserve"> Varmi og veður</w:t>
            </w:r>
            <w:r w:rsidRPr="0054401C">
              <w:rPr>
                <w:rFonts w:cstheme="minorHAnsi"/>
              </w:rPr>
              <w:t xml:space="preserve"> </w:t>
            </w:r>
          </w:p>
          <w:p w:rsidR="00C87CA3" w:rsidRPr="0054401C" w:rsidRDefault="00C87CA3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Námsefni og verklag kynnt. </w:t>
            </w:r>
          </w:p>
          <w:p w:rsidR="00FC1D82" w:rsidRPr="0054401C" w:rsidRDefault="00FC1D82" w:rsidP="00FC1D82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3.1. Massi, rúmmál og </w:t>
            </w:r>
            <w:proofErr w:type="spellStart"/>
            <w:r w:rsidRPr="0054401C">
              <w:rPr>
                <w:rFonts w:cstheme="minorHAnsi"/>
              </w:rPr>
              <w:t>eðlismassi</w:t>
            </w:r>
            <w:proofErr w:type="spellEnd"/>
          </w:p>
          <w:p w:rsidR="00FC1D82" w:rsidRPr="0054401C" w:rsidRDefault="00FC1D82" w:rsidP="00FC1D82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3.2 Varmi hefur áhrif á eðlismassann</w:t>
            </w:r>
          </w:p>
          <w:p w:rsidR="00C87CA3" w:rsidRPr="0054401C" w:rsidRDefault="00FC1D82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3.3. Varmi flyst á þrjá mismunandi vegu</w:t>
            </w:r>
          </w:p>
          <w:p w:rsidR="00202A85" w:rsidRPr="0054401C" w:rsidRDefault="00202A85" w:rsidP="00C87CA3">
            <w:pPr>
              <w:spacing w:line="276" w:lineRule="auto"/>
              <w:rPr>
                <w:rFonts w:cstheme="minorHAnsi"/>
              </w:rPr>
            </w:pPr>
          </w:p>
          <w:p w:rsidR="00202A85" w:rsidRPr="0054401C" w:rsidRDefault="00202A85" w:rsidP="00C87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8" w:type="dxa"/>
          </w:tcPr>
          <w:p w:rsidR="00AC4F87" w:rsidRPr="0054401C" w:rsidRDefault="00FC1D82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</w:tc>
      </w:tr>
      <w:tr w:rsidR="00D13AFE" w:rsidRPr="0054401C" w:rsidTr="00B4767E">
        <w:tc>
          <w:tcPr>
            <w:tcW w:w="3020" w:type="dxa"/>
          </w:tcPr>
          <w:p w:rsidR="00D13AFE" w:rsidRPr="0054401C" w:rsidRDefault="00D13AF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</w:tc>
        <w:tc>
          <w:tcPr>
            <w:tcW w:w="3496" w:type="dxa"/>
          </w:tcPr>
          <w:p w:rsidR="00D13AFE" w:rsidRPr="0054401C" w:rsidRDefault="00C87CA3" w:rsidP="00C87CA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>Eðlisfræði 1.</w:t>
            </w:r>
            <w:r w:rsidRPr="0054401C">
              <w:rPr>
                <w:rFonts w:cstheme="minorHAnsi"/>
                <w:i/>
              </w:rPr>
              <w:t xml:space="preserve"> Varmi og veður</w:t>
            </w:r>
          </w:p>
          <w:p w:rsidR="00FC1D82" w:rsidRPr="0054401C" w:rsidRDefault="00B4767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3.4. veður og vindar</w:t>
            </w:r>
          </w:p>
          <w:p w:rsidR="00C87CA3" w:rsidRPr="0054401C" w:rsidRDefault="00FC1D82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3.5 Varmaorka</w:t>
            </w:r>
          </w:p>
          <w:p w:rsidR="00FC1D82" w:rsidRPr="0054401C" w:rsidRDefault="00FC1D82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Tilraun</w:t>
            </w:r>
          </w:p>
          <w:p w:rsidR="00202A85" w:rsidRPr="0054401C" w:rsidRDefault="00202A85" w:rsidP="00C87CA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8" w:type="dxa"/>
          </w:tcPr>
          <w:p w:rsidR="00FC1D82" w:rsidRPr="0054401C" w:rsidRDefault="00B4767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</w:t>
            </w:r>
            <w:r w:rsidR="00C87CA3" w:rsidRPr="0054401C">
              <w:rPr>
                <w:rFonts w:cstheme="minorHAnsi"/>
              </w:rPr>
              <w:t>jálfspróf</w:t>
            </w:r>
            <w:r w:rsidRPr="0054401C">
              <w:rPr>
                <w:rFonts w:cstheme="minorHAnsi"/>
              </w:rPr>
              <w:t xml:space="preserve"> </w:t>
            </w:r>
          </w:p>
          <w:p w:rsidR="00D13AFE" w:rsidRPr="0054401C" w:rsidRDefault="00FC1D82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3. kafla</w:t>
            </w:r>
          </w:p>
        </w:tc>
      </w:tr>
      <w:tr w:rsidR="00D12253" w:rsidRPr="0054401C" w:rsidTr="00B4767E">
        <w:tc>
          <w:tcPr>
            <w:tcW w:w="3020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24.</w:t>
            </w:r>
          </w:p>
        </w:tc>
        <w:tc>
          <w:tcPr>
            <w:tcW w:w="3496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1. </w:t>
            </w:r>
            <w:r w:rsidRPr="0054401C">
              <w:rPr>
                <w:rFonts w:cstheme="minorHAnsi"/>
                <w:i/>
              </w:rPr>
              <w:t>Ljós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4.1 útbreiðsla ljóss og </w:t>
            </w:r>
            <w:proofErr w:type="spellStart"/>
            <w:r w:rsidRPr="0054401C">
              <w:rPr>
                <w:rFonts w:cstheme="minorHAnsi"/>
              </w:rPr>
              <w:t>endurkast</w:t>
            </w:r>
            <w:proofErr w:type="spellEnd"/>
            <w:r w:rsidRPr="0054401C">
              <w:rPr>
                <w:rFonts w:cstheme="minorHAnsi"/>
              </w:rPr>
              <w:t xml:space="preserve"> þess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4.2. ljósbrot 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4.3. Sjóntæki</w:t>
            </w:r>
          </w:p>
          <w:p w:rsidR="00D12253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Tilraun</w:t>
            </w:r>
          </w:p>
          <w:p w:rsidR="0054401C" w:rsidRPr="0054401C" w:rsidRDefault="0054401C" w:rsidP="00D1225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88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:rsidTr="00B4767E">
        <w:tc>
          <w:tcPr>
            <w:tcW w:w="3020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lastRenderedPageBreak/>
              <w:t xml:space="preserve">Nóvember 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Vetrarfrí 5., 6. og 7.</w:t>
            </w:r>
          </w:p>
        </w:tc>
        <w:tc>
          <w:tcPr>
            <w:tcW w:w="3496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1. </w:t>
            </w:r>
            <w:r w:rsidRPr="0054401C">
              <w:rPr>
                <w:rFonts w:cstheme="minorHAnsi"/>
                <w:i/>
              </w:rPr>
              <w:t>Ljós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4.4. Ljós og litir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4.5. geislunarorka og efnaorka</w:t>
            </w:r>
          </w:p>
          <w:p w:rsidR="00202A85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Tilraun</w:t>
            </w:r>
          </w:p>
        </w:tc>
        <w:tc>
          <w:tcPr>
            <w:tcW w:w="2688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4. kafla</w:t>
            </w:r>
          </w:p>
        </w:tc>
      </w:tr>
      <w:tr w:rsidR="00D12253" w:rsidRPr="0054401C" w:rsidTr="00B4767E">
        <w:tc>
          <w:tcPr>
            <w:tcW w:w="3020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</w:tc>
        <w:tc>
          <w:tcPr>
            <w:tcW w:w="3496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2. </w:t>
            </w:r>
            <w:r w:rsidRPr="0054401C">
              <w:rPr>
                <w:rFonts w:cstheme="minorHAnsi"/>
                <w:i/>
              </w:rPr>
              <w:t>Kraftur og hreyfing</w:t>
            </w:r>
          </w:p>
          <w:p w:rsidR="00D12253" w:rsidRPr="0054401C" w:rsidRDefault="00D12253" w:rsidP="00D12253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Hreyfing</w:t>
            </w:r>
          </w:p>
          <w:p w:rsidR="00D12253" w:rsidRPr="0054401C" w:rsidRDefault="00D12253" w:rsidP="00D12253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Kraftar breyta hreyfingu</w:t>
            </w:r>
          </w:p>
        </w:tc>
        <w:tc>
          <w:tcPr>
            <w:tcW w:w="2688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7F0FCF" w:rsidRPr="0054401C" w:rsidTr="007F0FCF">
        <w:tc>
          <w:tcPr>
            <w:tcW w:w="3020" w:type="dxa"/>
            <w:shd w:val="clear" w:color="auto" w:fill="D5DCE4" w:themeFill="text2" w:themeFillTint="33"/>
          </w:tcPr>
          <w:p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3496" w:type="dxa"/>
            <w:shd w:val="clear" w:color="auto" w:fill="D5DCE4" w:themeFill="text2" w:themeFillTint="33"/>
          </w:tcPr>
          <w:p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88" w:type="dxa"/>
            <w:shd w:val="clear" w:color="auto" w:fill="D5DCE4" w:themeFill="text2" w:themeFillTint="33"/>
          </w:tcPr>
          <w:p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:rsidTr="00B4767E">
        <w:tc>
          <w:tcPr>
            <w:tcW w:w="3020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29.</w:t>
            </w:r>
          </w:p>
        </w:tc>
        <w:tc>
          <w:tcPr>
            <w:tcW w:w="3496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2. </w:t>
            </w:r>
            <w:r w:rsidRPr="0054401C">
              <w:rPr>
                <w:rFonts w:cstheme="minorHAnsi"/>
                <w:i/>
              </w:rPr>
              <w:t>Kraftur og hreyfing</w:t>
            </w:r>
          </w:p>
          <w:p w:rsidR="00D12253" w:rsidRPr="0054401C" w:rsidRDefault="00D12253" w:rsidP="008D5D6C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Frjálst fall og brautir gervihnatta </w:t>
            </w:r>
          </w:p>
          <w:p w:rsidR="00202A85" w:rsidRPr="0054401C" w:rsidRDefault="008D5D6C" w:rsidP="00202A85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Tregða og þvottavélar</w:t>
            </w:r>
          </w:p>
        </w:tc>
        <w:tc>
          <w:tcPr>
            <w:tcW w:w="2688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1. kafla</w:t>
            </w:r>
          </w:p>
        </w:tc>
      </w:tr>
      <w:tr w:rsidR="00D12253" w:rsidRPr="0054401C" w:rsidTr="00B4767E">
        <w:tc>
          <w:tcPr>
            <w:tcW w:w="3020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Góugleði 21.</w:t>
            </w:r>
          </w:p>
        </w:tc>
        <w:tc>
          <w:tcPr>
            <w:tcW w:w="3496" w:type="dxa"/>
          </w:tcPr>
          <w:p w:rsidR="008D5D6C" w:rsidRPr="0054401C" w:rsidRDefault="008D5D6C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2. </w:t>
            </w:r>
            <w:proofErr w:type="spellStart"/>
            <w:r w:rsidRPr="0054401C">
              <w:rPr>
                <w:rFonts w:cstheme="minorHAnsi"/>
                <w:i/>
              </w:rPr>
              <w:t>Þrýsingur</w:t>
            </w:r>
            <w:proofErr w:type="spellEnd"/>
          </w:p>
          <w:p w:rsidR="008D5D6C" w:rsidRPr="0054401C" w:rsidRDefault="008D5D6C" w:rsidP="008D5D6C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2.1. þrýstingur á föst efni</w:t>
            </w:r>
          </w:p>
          <w:p w:rsidR="008D5D6C" w:rsidRPr="0054401C" w:rsidRDefault="008D5D6C" w:rsidP="008D5D6C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2.2. þrýstingur í vökvum</w:t>
            </w:r>
          </w:p>
          <w:p w:rsidR="00202A85" w:rsidRPr="0054401C" w:rsidRDefault="008D5D6C" w:rsidP="008D5D6C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2.3. Þrýstingur í lofttegundum</w:t>
            </w:r>
          </w:p>
        </w:tc>
        <w:tc>
          <w:tcPr>
            <w:tcW w:w="2688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2. kafla</w:t>
            </w:r>
          </w:p>
        </w:tc>
      </w:tr>
      <w:tr w:rsidR="00D12253" w:rsidRPr="0054401C" w:rsidTr="00B4767E">
        <w:tc>
          <w:tcPr>
            <w:tcW w:w="3020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Samræmd próf 12., 13. og 14.</w:t>
            </w:r>
          </w:p>
        </w:tc>
        <w:tc>
          <w:tcPr>
            <w:tcW w:w="3496" w:type="dxa"/>
          </w:tcPr>
          <w:p w:rsidR="008D5D6C" w:rsidRPr="0054401C" w:rsidRDefault="008D5D6C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2. </w:t>
            </w:r>
            <w:r w:rsidRPr="0054401C">
              <w:rPr>
                <w:rFonts w:cstheme="minorHAnsi"/>
                <w:i/>
              </w:rPr>
              <w:t>Rafmagn og segulmagn</w:t>
            </w:r>
          </w:p>
          <w:p w:rsidR="008D5D6C" w:rsidRPr="0054401C" w:rsidRDefault="008D5D6C" w:rsidP="008D5D6C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3.1. Spenna, straumur og viðnám</w:t>
            </w:r>
          </w:p>
          <w:p w:rsidR="00D12253" w:rsidRPr="0054401C" w:rsidRDefault="008D5D6C" w:rsidP="008D5D6C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3.2. Segulmagn</w:t>
            </w:r>
          </w:p>
          <w:p w:rsidR="00202A85" w:rsidRPr="0054401C" w:rsidRDefault="008D5D6C" w:rsidP="008D5D6C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3.3. </w:t>
            </w:r>
            <w:proofErr w:type="spellStart"/>
            <w:r w:rsidRPr="0054401C">
              <w:rPr>
                <w:rFonts w:cstheme="minorHAnsi"/>
              </w:rPr>
              <w:t>Rafseglar</w:t>
            </w:r>
            <w:proofErr w:type="spellEnd"/>
          </w:p>
        </w:tc>
        <w:tc>
          <w:tcPr>
            <w:tcW w:w="2688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</w:p>
        </w:tc>
      </w:tr>
      <w:tr w:rsidR="00D12253" w:rsidRPr="0054401C" w:rsidTr="00B4767E">
        <w:tc>
          <w:tcPr>
            <w:tcW w:w="3020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Páskaleyfi 18. – 23. apríl</w:t>
            </w:r>
          </w:p>
        </w:tc>
        <w:tc>
          <w:tcPr>
            <w:tcW w:w="3496" w:type="dxa"/>
          </w:tcPr>
          <w:p w:rsidR="008D5D6C" w:rsidRPr="0054401C" w:rsidRDefault="008D5D6C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2. </w:t>
            </w:r>
            <w:r w:rsidRPr="0054401C">
              <w:rPr>
                <w:rFonts w:cstheme="minorHAnsi"/>
                <w:i/>
              </w:rPr>
              <w:t>Rafmagn og segulmagn</w:t>
            </w:r>
          </w:p>
          <w:p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3.4. </w:t>
            </w:r>
            <w:proofErr w:type="spellStart"/>
            <w:r w:rsidRPr="0054401C">
              <w:rPr>
                <w:rFonts w:cstheme="minorHAnsi"/>
              </w:rPr>
              <w:t>Spennubreytar</w:t>
            </w:r>
            <w:proofErr w:type="spellEnd"/>
            <w:r w:rsidRPr="0054401C">
              <w:rPr>
                <w:rFonts w:cstheme="minorHAnsi"/>
              </w:rPr>
              <w:t xml:space="preserve"> – hvernig vinna þeir?</w:t>
            </w:r>
          </w:p>
          <w:p w:rsidR="008D5D6C" w:rsidRPr="0054401C" w:rsidRDefault="008D5D6C" w:rsidP="00D12253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2. </w:t>
            </w:r>
            <w:r w:rsidRPr="0054401C">
              <w:rPr>
                <w:rFonts w:cstheme="minorHAnsi"/>
                <w:i/>
              </w:rPr>
              <w:t>Orka og afl</w:t>
            </w:r>
          </w:p>
          <w:p w:rsidR="008D5D6C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4. 1. Eðlisfræðileg vinna</w:t>
            </w:r>
          </w:p>
          <w:p w:rsidR="0054401C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Tilraun</w:t>
            </w:r>
          </w:p>
        </w:tc>
        <w:tc>
          <w:tcPr>
            <w:tcW w:w="2688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3. kafla</w:t>
            </w:r>
          </w:p>
        </w:tc>
      </w:tr>
      <w:tr w:rsidR="00D12253" w:rsidRPr="0054401C" w:rsidTr="00B4767E">
        <w:tc>
          <w:tcPr>
            <w:tcW w:w="3020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maí</w:t>
            </w:r>
          </w:p>
        </w:tc>
        <w:tc>
          <w:tcPr>
            <w:tcW w:w="3496" w:type="dxa"/>
          </w:tcPr>
          <w:p w:rsidR="008D5D6C" w:rsidRPr="0054401C" w:rsidRDefault="008D5D6C" w:rsidP="008D5D6C">
            <w:pPr>
              <w:spacing w:line="276" w:lineRule="auto"/>
              <w:rPr>
                <w:rFonts w:cstheme="minorHAnsi"/>
                <w:i/>
              </w:rPr>
            </w:pPr>
            <w:r w:rsidRPr="0054401C">
              <w:rPr>
                <w:rFonts w:cstheme="minorHAnsi"/>
                <w:b/>
              </w:rPr>
              <w:t xml:space="preserve">Eðlisfræði 2. </w:t>
            </w:r>
            <w:r w:rsidRPr="0054401C">
              <w:rPr>
                <w:rFonts w:cstheme="minorHAnsi"/>
                <w:i/>
              </w:rPr>
              <w:t>Orka og afl</w:t>
            </w:r>
          </w:p>
          <w:p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4.2. Aflfræðileg orka og afl</w:t>
            </w:r>
          </w:p>
          <w:p w:rsidR="008D5D6C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4.3. Raforka og </w:t>
            </w:r>
            <w:proofErr w:type="spellStart"/>
            <w:r w:rsidRPr="0054401C">
              <w:rPr>
                <w:rFonts w:cstheme="minorHAnsi"/>
              </w:rPr>
              <w:t>rafafl</w:t>
            </w:r>
            <w:proofErr w:type="spellEnd"/>
          </w:p>
          <w:p w:rsidR="0054401C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Tilraun</w:t>
            </w:r>
          </w:p>
        </w:tc>
        <w:tc>
          <w:tcPr>
            <w:tcW w:w="2688" w:type="dxa"/>
          </w:tcPr>
          <w:p w:rsidR="00D12253" w:rsidRPr="0054401C" w:rsidRDefault="00D12253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Sjálfspróf</w:t>
            </w:r>
          </w:p>
          <w:p w:rsidR="00D12253" w:rsidRPr="0054401C" w:rsidRDefault="008D5D6C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Kaflapróf úr 4. kafla</w:t>
            </w:r>
          </w:p>
        </w:tc>
      </w:tr>
      <w:tr w:rsidR="007F0FCF" w:rsidRPr="0054401C" w:rsidTr="007F0FCF">
        <w:tc>
          <w:tcPr>
            <w:tcW w:w="9204" w:type="dxa"/>
            <w:gridSpan w:val="3"/>
            <w:shd w:val="clear" w:color="auto" w:fill="D5DCE4" w:themeFill="text2" w:themeFillTint="33"/>
          </w:tcPr>
          <w:p w:rsidR="007F0FCF" w:rsidRPr="0054401C" w:rsidRDefault="007F0FCF" w:rsidP="00D1225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  <w:tr w:rsidR="007F0FCF" w:rsidRPr="0054401C" w:rsidTr="008D0A7F">
        <w:tc>
          <w:tcPr>
            <w:tcW w:w="9204" w:type="dxa"/>
            <w:gridSpan w:val="3"/>
          </w:tcPr>
          <w:p w:rsidR="007F0FCF" w:rsidRPr="0054401C" w:rsidRDefault="007F0FCF" w:rsidP="00D12253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Geta til aðgerða</w:t>
            </w:r>
          </w:p>
          <w:p w:rsidR="007F0FCF" w:rsidRPr="0054401C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greint hvernig þættir eins og tæknistig, þekking, kostnaður og grunnkerfi samfélagsins hafa áhrif á hvaða lausn viðfangsefna er valinn hverju sinni</w:t>
            </w:r>
          </w:p>
          <w:p w:rsidR="007F0FCF" w:rsidRPr="0054401C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rökstudda afstöðu til málefna og komið með tillögur um hvernig megi bregðast við breytingum en um leið tekið mið af því að í framtíðinni er margt óvisst og flókið.</w:t>
            </w:r>
          </w:p>
          <w:p w:rsidR="007F0FCF" w:rsidRPr="0054401C" w:rsidRDefault="007F0FCF" w:rsidP="007F0FCF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Nýsköpun og hagnýting þekkingar</w:t>
            </w:r>
          </w:p>
          <w:p w:rsidR="007F0FCF" w:rsidRPr="0054401C" w:rsidRDefault="007F0FC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gert grein fyrir hvernig niðurstöður rannsókna hafa haft áhrif á tækni og atvinnulíf</w:t>
            </w:r>
            <w:r w:rsidR="0014599F" w:rsidRPr="0054401C">
              <w:rPr>
                <w:rFonts w:cstheme="minorHAnsi"/>
              </w:rPr>
              <w:t xml:space="preserve"> í nánasta umhverfi og samfélagi og hvernig þær hafa ekki haft áhrif</w:t>
            </w:r>
          </w:p>
          <w:p w:rsidR="0014599F" w:rsidRPr="0054401C" w:rsidRDefault="0014599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tekið þátt í skipulagi og unnið eftir verk- og tímaáætlun hóps við að hanna umhverfi, hlut eða kerfi</w:t>
            </w:r>
          </w:p>
          <w:p w:rsidR="0014599F" w:rsidRPr="0054401C" w:rsidRDefault="0014599F" w:rsidP="007F0FC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upp mynd af því hvernig menntun, þjálfun, starfsval og áætlanir um eigið líf tengjast breytingum á umhverfi og tækni.</w:t>
            </w:r>
          </w:p>
          <w:p w:rsidR="0014599F" w:rsidRPr="0054401C" w:rsidRDefault="0014599F" w:rsidP="0014599F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lastRenderedPageBreak/>
              <w:t>Gildi og hlutverk vísinda og tækni</w:t>
            </w:r>
          </w:p>
          <w:p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metið gildi þess að upplýsingum um vísinda- og tækniþróun sé miðlað á skýran hátt</w:t>
            </w:r>
          </w:p>
          <w:p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algengustu hugtökum og heitum í náttúrugreinum unglingastigsins</w:t>
            </w:r>
          </w:p>
          <w:p w:rsidR="0014599F" w:rsidRPr="0054401C" w:rsidRDefault="0014599F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skýrt með dæmum hvernig náttúruvísindi, tækni, menning, heimsmynd mannsins og náttúran hafa </w:t>
            </w:r>
            <w:r w:rsidR="00EE6C69" w:rsidRPr="0054401C">
              <w:rPr>
                <w:rFonts w:cstheme="minorHAnsi"/>
              </w:rPr>
              <w:t>hvert á annað</w:t>
            </w:r>
          </w:p>
          <w:p w:rsidR="00496AF2" w:rsidRPr="0054401C" w:rsidRDefault="00496AF2" w:rsidP="0014599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unnið með </w:t>
            </w:r>
            <w:proofErr w:type="spellStart"/>
            <w:r w:rsidRPr="0054401C">
              <w:rPr>
                <w:rFonts w:cstheme="minorHAnsi"/>
              </w:rPr>
              <w:t>samþætt</w:t>
            </w:r>
            <w:proofErr w:type="spellEnd"/>
            <w:r w:rsidRPr="0054401C">
              <w:rPr>
                <w:rFonts w:cstheme="minorHAnsi"/>
              </w:rPr>
              <w:t xml:space="preserve"> viðfangsefni og vinnubrögðum náttúrugreina og tekið gagnrýna afstöðu til siðferðilegra þátta sem tengjast náttúru, </w:t>
            </w:r>
            <w:proofErr w:type="spellStart"/>
            <w:r w:rsidRPr="0054401C">
              <w:rPr>
                <w:rFonts w:cstheme="minorHAnsi"/>
              </w:rPr>
              <w:t>umherfi</w:t>
            </w:r>
            <w:proofErr w:type="spellEnd"/>
            <w:r w:rsidRPr="0054401C">
              <w:rPr>
                <w:rFonts w:cstheme="minorHAnsi"/>
              </w:rPr>
              <w:t xml:space="preserve"> samfélagi og tækni</w:t>
            </w:r>
          </w:p>
          <w:p w:rsidR="00496AF2" w:rsidRPr="0054401C" w:rsidRDefault="00496AF2" w:rsidP="00496AF2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Vinnubrögð og færni</w:t>
            </w:r>
          </w:p>
          <w:p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framkvæmt og útskýrt sérhannaðar eða eigin athuganir úti og inni</w:t>
            </w:r>
          </w:p>
          <w:p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lesið texta um náttúrufræði sér til gagns, </w:t>
            </w:r>
            <w:proofErr w:type="spellStart"/>
            <w:r w:rsidRPr="0054401C">
              <w:rPr>
                <w:rFonts w:cstheme="minorHAnsi"/>
              </w:rPr>
              <w:t>umorðað</w:t>
            </w:r>
            <w:proofErr w:type="spellEnd"/>
            <w:r w:rsidRPr="0054401C">
              <w:rPr>
                <w:rFonts w:cstheme="minorHAnsi"/>
              </w:rPr>
              <w:t xml:space="preserve"> hann og túlkað myndefni honum tengt</w:t>
            </w:r>
          </w:p>
          <w:p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aflað sér upplýsinga um náttúruvísindi úr heimildum á íslensku og erlendum málum</w:t>
            </w:r>
          </w:p>
          <w:p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beitt vísindalegum vinnubrögðum, s.s. tilraunum og athugunum á gagnrýninn hátt, við öflun upplýsinga innan náttúruvísinda</w:t>
            </w:r>
          </w:p>
          <w:p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kannað áreiðanleika heimilda með því að nota </w:t>
            </w:r>
            <w:proofErr w:type="spellStart"/>
            <w:r w:rsidRPr="0054401C">
              <w:rPr>
                <w:rFonts w:cstheme="minorHAnsi"/>
              </w:rPr>
              <w:t>hand</w:t>
            </w:r>
            <w:proofErr w:type="spellEnd"/>
            <w:r w:rsidRPr="0054401C">
              <w:rPr>
                <w:rFonts w:cstheme="minorHAnsi"/>
              </w:rPr>
              <w:t>- og fræðibækur, netið og aðrar upplýsingaveitur</w:t>
            </w:r>
          </w:p>
          <w:p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gefið skýringar á og rökrætt valið efni úr athugunum og heimildum</w:t>
            </w:r>
          </w:p>
          <w:p w:rsidR="00496AF2" w:rsidRPr="0054401C" w:rsidRDefault="00496AF2" w:rsidP="00496A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dregið ályktanir af gögnum og gefið ólíkar skýringar með því að nota ólík sjónarhorn</w:t>
            </w:r>
          </w:p>
          <w:p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Ábyrgð á umhverfinu</w:t>
            </w:r>
          </w:p>
          <w:p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tekið eftir og rætt atriði í umhverfinu sínu, gert grein fyrir áhrifum þeirra á lífsgæði og náttúru, sýnt umhverfinu </w:t>
            </w:r>
            <w:proofErr w:type="spellStart"/>
            <w:r w:rsidRPr="0054401C">
              <w:rPr>
                <w:rFonts w:cstheme="minorHAnsi"/>
              </w:rPr>
              <w:t>umhyygju</w:t>
            </w:r>
            <w:proofErr w:type="spellEnd"/>
            <w:r w:rsidRPr="0054401C">
              <w:rPr>
                <w:rFonts w:cstheme="minorHAnsi"/>
              </w:rPr>
              <w:t xml:space="preserve"> og rökrætt eigin skoðun á því</w:t>
            </w:r>
          </w:p>
          <w:p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skoðað og skráð atburði eða fyrirbæri sem snerta samspil manns og umhverfis, í framhaldi tekið virkan þátt í gagnrýnni umfjöllun um málið og gert tillögur um aðgerðir til bóta</w:t>
            </w:r>
          </w:p>
          <w:p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Að búa á jörðinni</w:t>
            </w:r>
          </w:p>
          <w:p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skipulagt, framkvæmt og gert grein fyrir athugunum á námsþáttum að eigin vali er varða búsetu mannsins á jörðinni</w:t>
            </w:r>
          </w:p>
          <w:p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breytingar á landnotkun og tengsl þeirra við jarðvegseyðingu og orkuframleiðslu</w:t>
            </w:r>
          </w:p>
          <w:p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árstíðabundið veðurlag og loftslagsbreytingar, ástæður og afleiðingar</w:t>
            </w:r>
          </w:p>
          <w:p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Lífsskilyrði manna</w:t>
            </w:r>
          </w:p>
          <w:p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hvað einkennir lífsskilyrði manna og hvað felst í því að taka ábyrgð á eigin heilsu</w:t>
            </w:r>
          </w:p>
          <w:p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Heilbrigði umhverfisins</w:t>
            </w:r>
          </w:p>
          <w:p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krafta sem verka í daglegu lífi manna</w:t>
            </w:r>
          </w:p>
          <w:p w:rsidR="00AB4769" w:rsidRPr="0054401C" w:rsidRDefault="00AB4769" w:rsidP="00AB4769">
            <w:pPr>
              <w:spacing w:line="276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Samspil vísinda, tækni og þróunar í samfélaginu</w:t>
            </w:r>
          </w:p>
          <w:p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Geta útskýrt mismunandi tegundir geislunar og hvernig þær eru notaðar í fjarskiptum og lækningum</w:t>
            </w:r>
          </w:p>
          <w:p w:rsidR="00AB4769" w:rsidRPr="0054401C" w:rsidRDefault="00AB4769" w:rsidP="00AB476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Geta útskýrt einfaldar </w:t>
            </w:r>
            <w:proofErr w:type="spellStart"/>
            <w:r w:rsidRPr="0054401C">
              <w:rPr>
                <w:rFonts w:cstheme="minorHAnsi"/>
              </w:rPr>
              <w:t>rafrásir</w:t>
            </w:r>
            <w:proofErr w:type="spellEnd"/>
            <w:r w:rsidRPr="0054401C">
              <w:rPr>
                <w:rFonts w:cstheme="minorHAnsi"/>
              </w:rPr>
              <w:t xml:space="preserve"> og tengsl rafmagns og segulmagns</w:t>
            </w:r>
          </w:p>
        </w:tc>
      </w:tr>
    </w:tbl>
    <w:p w:rsidR="00AC4F87" w:rsidRPr="006F62A5" w:rsidRDefault="00AC4F87" w:rsidP="007C7032">
      <w:pPr>
        <w:spacing w:line="360" w:lineRule="auto"/>
        <w:rPr>
          <w:rFonts w:cstheme="minorHAnsi"/>
          <w:b/>
          <w:sz w:val="30"/>
        </w:rPr>
      </w:pPr>
    </w:p>
    <w:p w:rsidR="00A74D4E" w:rsidRPr="006F62A5" w:rsidRDefault="00A74D4E" w:rsidP="007C7032">
      <w:pPr>
        <w:spacing w:line="360" w:lineRule="auto"/>
        <w:rPr>
          <w:rFonts w:cstheme="minorHAnsi"/>
          <w:b/>
          <w:sz w:val="30"/>
        </w:rPr>
      </w:pPr>
    </w:p>
    <w:sectPr w:rsidR="00A74D4E" w:rsidRPr="006F6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32" w:rsidRDefault="007C7032">
    <w:pPr>
      <w:pStyle w:val="Header"/>
    </w:pPr>
    <w:r>
      <w:t>Nesskóli</w:t>
    </w:r>
    <w:r>
      <w:ptab w:relativeTo="margin" w:alignment="center" w:leader="none"/>
    </w:r>
    <w:r>
      <w:t>Eðlisfræði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D64C0"/>
    <w:rsid w:val="0014599F"/>
    <w:rsid w:val="001F3ABD"/>
    <w:rsid w:val="00202A85"/>
    <w:rsid w:val="00496AF2"/>
    <w:rsid w:val="0054401C"/>
    <w:rsid w:val="00566960"/>
    <w:rsid w:val="005D1F52"/>
    <w:rsid w:val="006F62A5"/>
    <w:rsid w:val="007C7032"/>
    <w:rsid w:val="007F0FCF"/>
    <w:rsid w:val="008D5D6C"/>
    <w:rsid w:val="00A74D4E"/>
    <w:rsid w:val="00AB4769"/>
    <w:rsid w:val="00AC4F87"/>
    <w:rsid w:val="00B4767E"/>
    <w:rsid w:val="00C87CA3"/>
    <w:rsid w:val="00D12253"/>
    <w:rsid w:val="00D13AFE"/>
    <w:rsid w:val="00EE6C69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FE60-9277-42E8-BC9C-45AD0000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2</cp:revision>
  <cp:lastPrinted>2018-08-20T12:16:00Z</cp:lastPrinted>
  <dcterms:created xsi:type="dcterms:W3CDTF">2018-08-23T13:45:00Z</dcterms:created>
  <dcterms:modified xsi:type="dcterms:W3CDTF">2018-08-23T13:45:00Z</dcterms:modified>
</cp:coreProperties>
</file>